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E9" w:rsidRPr="000E4E37" w:rsidRDefault="00CA06E9" w:rsidP="00CA06E9">
      <w:pPr>
        <w:keepNext/>
        <w:keepLines/>
        <w:spacing w:after="0" w:line="240" w:lineRule="auto"/>
        <w:ind w:right="-1"/>
        <w:contextualSpacing/>
        <w:jc w:val="center"/>
        <w:outlineLvl w:val="0"/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F33DFD" wp14:editId="5B9DEFF8">
            <wp:simplePos x="0" y="0"/>
            <wp:positionH relativeFrom="column">
              <wp:posOffset>-56515</wp:posOffset>
            </wp:positionH>
            <wp:positionV relativeFrom="paragraph">
              <wp:posOffset>37465</wp:posOffset>
            </wp:positionV>
            <wp:extent cx="1458595" cy="1172845"/>
            <wp:effectExtent l="0" t="0" r="8255" b="8255"/>
            <wp:wrapSquare wrapText="bothSides"/>
            <wp:docPr id="1" name="Рисунок 1" descr="Описание: D:\РИСУНКИ - Admin\1278499929_thea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D:\РИСУНКИ - Admin\1278499929_theat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E37"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  <w:lang w:eastAsia="ru-RU"/>
        </w:rPr>
        <w:t>ПОЛОЖЕНИЕ</w:t>
      </w:r>
    </w:p>
    <w:p w:rsidR="00CA06E9" w:rsidRPr="000E4E37" w:rsidRDefault="00CA06E9" w:rsidP="00CA06E9">
      <w:pPr>
        <w:keepNext/>
        <w:keepLines/>
        <w:spacing w:after="0" w:line="240" w:lineRule="auto"/>
        <w:ind w:right="-1"/>
        <w:contextualSpacing/>
        <w:jc w:val="center"/>
        <w:outlineLvl w:val="0"/>
        <w:rPr>
          <w:rFonts w:ascii="Cambria" w:eastAsia="Times New Roman" w:hAnsi="Cambria" w:cs="Times New Roman"/>
          <w:i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i/>
          <w:color w:val="000000" w:themeColor="text1"/>
          <w:sz w:val="28"/>
          <w:szCs w:val="28"/>
          <w:lang w:eastAsia="ru-RU"/>
        </w:rPr>
        <w:t xml:space="preserve">о проведении районного фестиваля </w:t>
      </w:r>
    </w:p>
    <w:p w:rsidR="00CA06E9" w:rsidRPr="000E4E37" w:rsidRDefault="00CA06E9" w:rsidP="00CA06E9">
      <w:pPr>
        <w:keepNext/>
        <w:keepLines/>
        <w:spacing w:after="0" w:line="240" w:lineRule="auto"/>
        <w:ind w:right="-1"/>
        <w:contextualSpacing/>
        <w:jc w:val="center"/>
        <w:outlineLvl w:val="0"/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  <w:lang w:eastAsia="ru-RU"/>
        </w:rPr>
        <w:t>«Весна театральная-2021»</w:t>
      </w:r>
    </w:p>
    <w:p w:rsidR="00CA06E9" w:rsidRPr="000E4E37" w:rsidRDefault="00CA06E9" w:rsidP="00CA06E9">
      <w:pPr>
        <w:pStyle w:val="a3"/>
        <w:numPr>
          <w:ilvl w:val="0"/>
          <w:numId w:val="6"/>
        </w:numPr>
        <w:spacing w:after="0" w:line="240" w:lineRule="auto"/>
        <w:ind w:right="-1"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Общие положения.</w:t>
      </w:r>
    </w:p>
    <w:p w:rsidR="00CA06E9" w:rsidRPr="000E4E37" w:rsidRDefault="00CA06E9" w:rsidP="00CA06E9">
      <w:pPr>
        <w:tabs>
          <w:tab w:val="num" w:pos="1440"/>
        </w:tabs>
        <w:spacing w:after="0" w:line="240" w:lineRule="auto"/>
        <w:ind w:right="-1" w:firstLine="709"/>
        <w:contextualSpacing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Учредителем традиционного фестиваля «Весна театральная» является Управлением культуры и кинофикации администрации МО «Ахтубинский район»;</w:t>
      </w:r>
    </w:p>
    <w:p w:rsidR="00CA06E9" w:rsidRPr="000E4E37" w:rsidRDefault="00CA06E9" w:rsidP="00CA06E9">
      <w:pPr>
        <w:spacing w:after="0" w:line="240" w:lineRule="auto"/>
        <w:ind w:right="-1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Организаторы – МБУК «Центр народной культуры» МО «Ахтубинский район» и клуб любителей поэзии «Лира»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МБУК «</w:t>
      </w:r>
      <w:proofErr w:type="spellStart"/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Центральная библиотека» МО «Ахтубинский район».</w:t>
      </w:r>
    </w:p>
    <w:p w:rsidR="00CA06E9" w:rsidRPr="000E4E37" w:rsidRDefault="00CA06E9" w:rsidP="00CA06E9">
      <w:pPr>
        <w:spacing w:after="0" w:line="240" w:lineRule="auto"/>
        <w:ind w:right="-1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Положение определяет порядок и сроки проведения,  рабочие органы и жюри конкурсов. Жюри формируется организационным комитетом из представителей организаторов конкурса с привлечением специалистов.</w:t>
      </w:r>
    </w:p>
    <w:p w:rsidR="00CA06E9" w:rsidRPr="000E4E37" w:rsidRDefault="00CA06E9" w:rsidP="005A1B86">
      <w:pPr>
        <w:pStyle w:val="a3"/>
        <w:numPr>
          <w:ilvl w:val="0"/>
          <w:numId w:val="6"/>
        </w:numPr>
        <w:spacing w:after="0" w:line="240" w:lineRule="auto"/>
        <w:ind w:left="0" w:right="-1" w:firstLine="0"/>
        <w:jc w:val="center"/>
        <w:rPr>
          <w:rFonts w:ascii="Cambria" w:eastAsia="Times New Roman" w:hAnsi="Cambria" w:cs="Times New Roman"/>
          <w:b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b/>
          <w:color w:val="000000" w:themeColor="text1"/>
          <w:sz w:val="28"/>
          <w:szCs w:val="28"/>
          <w:lang w:eastAsia="ru-RU"/>
        </w:rPr>
        <w:t>Цели и задачи:</w:t>
      </w:r>
    </w:p>
    <w:p w:rsidR="00CA06E9" w:rsidRPr="000E4E37" w:rsidRDefault="00CA06E9" w:rsidP="00CA06E9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Выявление лучших профессиональных и самодеятельных авторов-исполнителей и чтецов-любителей;</w:t>
      </w:r>
    </w:p>
    <w:p w:rsidR="00CA06E9" w:rsidRPr="000E4E37" w:rsidRDefault="00CA06E9" w:rsidP="00CA06E9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Пополнение методического фонда литературными произведениями патриотической направленности, как важного средства идейно-нравственного воспитания молодёжи в духе преданности героической истории Отечества, готовности к защите рубежей Родины.</w:t>
      </w:r>
    </w:p>
    <w:p w:rsidR="00CA06E9" w:rsidRPr="000E4E37" w:rsidRDefault="00CA06E9" w:rsidP="00CA06E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right="-1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Выявление талантливой молодежи и юношества;</w:t>
      </w:r>
    </w:p>
    <w:p w:rsidR="00CA06E9" w:rsidRPr="000E4E37" w:rsidRDefault="00CA06E9" w:rsidP="00CA06E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Повышение уровня исполнительского мастерства;</w:t>
      </w:r>
    </w:p>
    <w:p w:rsidR="00CA06E9" w:rsidRPr="000E4E37" w:rsidRDefault="00CA06E9" w:rsidP="00CA06E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Объединение широкого круга исполнителей на основе их собственного творчества;</w:t>
      </w:r>
    </w:p>
    <w:p w:rsidR="00CA06E9" w:rsidRPr="000E4E37" w:rsidRDefault="00CA06E9" w:rsidP="00CA06E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Привитие подрастающему поколению литературного и художественно-эстетического вкуса.</w:t>
      </w:r>
    </w:p>
    <w:p w:rsidR="00CA06E9" w:rsidRPr="000E4E37" w:rsidRDefault="00CA06E9" w:rsidP="005A1B86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Условия и порядок проведения.</w:t>
      </w:r>
    </w:p>
    <w:p w:rsidR="00CA06E9" w:rsidRPr="00FD51F9" w:rsidRDefault="00CA06E9" w:rsidP="00CA06E9">
      <w:pPr>
        <w:spacing w:after="0" w:line="240" w:lineRule="auto"/>
        <w:ind w:firstLine="709"/>
        <w:contextualSpacing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>1. Фестиваль проводится  с 22 по 28 марта:</w:t>
      </w:r>
    </w:p>
    <w:p w:rsidR="00CA06E9" w:rsidRPr="00FD51F9" w:rsidRDefault="00CA06E9" w:rsidP="00CA06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D51F9">
        <w:rPr>
          <w:rFonts w:ascii="Cambria" w:eastAsia="Calibri" w:hAnsi="Cambria" w:cs="Times New Roman"/>
          <w:b/>
          <w:color w:val="000000" w:themeColor="text1"/>
          <w:sz w:val="28"/>
          <w:szCs w:val="28"/>
          <w:u w:val="single"/>
        </w:rPr>
        <w:t>2</w:t>
      </w:r>
      <w:r w:rsidR="00105AF1">
        <w:rPr>
          <w:rFonts w:ascii="Cambria" w:eastAsia="Calibri" w:hAnsi="Cambria" w:cs="Times New Roman"/>
          <w:b/>
          <w:color w:val="000000" w:themeColor="text1"/>
          <w:sz w:val="28"/>
          <w:szCs w:val="28"/>
          <w:u w:val="single"/>
        </w:rPr>
        <w:t>6</w:t>
      </w:r>
      <w:r w:rsidRPr="00FD51F9">
        <w:rPr>
          <w:rFonts w:ascii="Cambria" w:eastAsia="Calibri" w:hAnsi="Cambria" w:cs="Times New Roman"/>
          <w:b/>
          <w:color w:val="000000" w:themeColor="text1"/>
          <w:sz w:val="28"/>
          <w:szCs w:val="28"/>
          <w:u w:val="single"/>
        </w:rPr>
        <w:t xml:space="preserve"> марта</w:t>
      </w: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-  «Златые сны души» - районный конкурс авторов-исполнителей и чтецов-любителей в КВЗ «Муза», начало в 17.00;</w:t>
      </w:r>
    </w:p>
    <w:p w:rsidR="00CA06E9" w:rsidRPr="00FD51F9" w:rsidRDefault="00CA06E9" w:rsidP="00CA06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D51F9">
        <w:rPr>
          <w:rFonts w:ascii="Cambria" w:eastAsia="Calibri" w:hAnsi="Cambria" w:cs="Times New Roman"/>
          <w:b/>
          <w:color w:val="000000" w:themeColor="text1"/>
          <w:sz w:val="28"/>
          <w:szCs w:val="28"/>
          <w:u w:val="single"/>
        </w:rPr>
        <w:t>27 марта</w:t>
      </w: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 -  выступление детских любительских театральных коллективов  в районном Доме культуры,  начало в 11.00 и выступление народного театра «Эксперимент» «</w:t>
      </w:r>
      <w:proofErr w:type="spellStart"/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>Тёркин</w:t>
      </w:r>
      <w:proofErr w:type="spellEnd"/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>», начало в 14.00;</w:t>
      </w:r>
    </w:p>
    <w:p w:rsidR="00CA06E9" w:rsidRPr="00FD51F9" w:rsidRDefault="00CA06E9" w:rsidP="00CA06E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D51F9">
        <w:rPr>
          <w:rFonts w:ascii="Cambria" w:eastAsia="Calibri" w:hAnsi="Cambria" w:cs="Times New Roman"/>
          <w:b/>
          <w:color w:val="000000" w:themeColor="text1"/>
          <w:sz w:val="28"/>
          <w:szCs w:val="28"/>
          <w:u w:val="single"/>
        </w:rPr>
        <w:t>28 марта</w:t>
      </w: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– выступление молодёжной театральной студии «Современник» начало в 15.00, выступление РДШИ им. М.А. Балакирева сказка «Чудесное путешествие Нильса с дикими гусями» начало в 18.00</w:t>
      </w:r>
    </w:p>
    <w:p w:rsidR="00CA06E9" w:rsidRPr="00FD51F9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2. </w:t>
      </w:r>
      <w:r w:rsidRPr="00FD51F9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Конкурс авторов-исполнителей  и чтецов-любителей</w:t>
      </w: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проводится в форме литературной гостиной за чашкой кофе.</w:t>
      </w:r>
    </w:p>
    <w:p w:rsidR="00CA06E9" w:rsidRPr="00FD51F9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>Конкурс проводится в два этапа: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I этап (отборочный) – </w:t>
      </w:r>
      <w:r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с 9 до 19 </w:t>
      </w:r>
      <w:r w:rsidRPr="00FD51F9">
        <w:rPr>
          <w:rFonts w:ascii="Cambria" w:eastAsia="Calibri" w:hAnsi="Cambria" w:cs="Times New Roman"/>
          <w:color w:val="000000" w:themeColor="text1"/>
          <w:sz w:val="28"/>
          <w:szCs w:val="28"/>
        </w:rPr>
        <w:t>марта в Центральной библиотеке с 10.00 до 18.00 по следующим номинациям:</w:t>
      </w:r>
    </w:p>
    <w:p w:rsidR="00CA06E9" w:rsidRPr="000E4E37" w:rsidRDefault="00CA06E9" w:rsidP="00CA06E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номинация – «Авторское слово»;</w:t>
      </w:r>
    </w:p>
    <w:p w:rsidR="00CA06E9" w:rsidRPr="000E4E37" w:rsidRDefault="00CA06E9" w:rsidP="00CA06E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lastRenderedPageBreak/>
        <w:t>номинация  – «Художественное слово»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Каждая номинация делится на возрастные категории:</w:t>
      </w:r>
    </w:p>
    <w:p w:rsidR="00CA06E9" w:rsidRPr="000E4E37" w:rsidRDefault="00CA06E9" w:rsidP="00CA06E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0E4E37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до 16 лет;</w:t>
      </w:r>
    </w:p>
    <w:p w:rsidR="00CA06E9" w:rsidRPr="000E4E37" w:rsidRDefault="00CA06E9" w:rsidP="00CA06E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от 16 лет и старше.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3 номинация «Магистр поэзии»</w:t>
      </w:r>
      <w:r w:rsidR="005A1B86">
        <w:rPr>
          <w:rFonts w:ascii="Cambria" w:eastAsia="Calibri" w:hAnsi="Cambria" w:cs="Times New Roman"/>
          <w:color w:val="000000" w:themeColor="text1"/>
          <w:sz w:val="28"/>
          <w:szCs w:val="28"/>
        </w:rPr>
        <w:t>.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II этап (заключительный) – 2</w:t>
      </w:r>
      <w:r w:rsidR="00A067AC">
        <w:rPr>
          <w:rFonts w:ascii="Cambria" w:eastAsia="Calibri" w:hAnsi="Cambria" w:cs="Times New Roman"/>
          <w:color w:val="000000" w:themeColor="text1"/>
          <w:sz w:val="28"/>
          <w:szCs w:val="28"/>
        </w:rPr>
        <w:t>6</w:t>
      </w: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марта  в КВЗ «Муза» в 17.00</w:t>
      </w:r>
      <w:r>
        <w:rPr>
          <w:rFonts w:ascii="Cambria" w:eastAsia="Calibri" w:hAnsi="Cambria" w:cs="Times New Roman"/>
          <w:color w:val="000000" w:themeColor="text1"/>
          <w:sz w:val="28"/>
          <w:szCs w:val="28"/>
        </w:rPr>
        <w:t>.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Продолжительность исполнения произведения  до 3 минут. 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Для участия в конкурсе авторов-исполнителей  и чтецов-любителей  необходимо подать заявку по адресу:</w:t>
      </w:r>
      <w:r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</w:t>
      </w: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г. Ахтубинск, </w:t>
      </w:r>
      <w:r w:rsidR="00A067AC">
        <w:rPr>
          <w:rFonts w:ascii="Cambria" w:eastAsia="Calibri" w:hAnsi="Cambria" w:cs="Times New Roman"/>
          <w:color w:val="000000" w:themeColor="text1"/>
          <w:sz w:val="28"/>
          <w:szCs w:val="28"/>
        </w:rPr>
        <w:br/>
      </w: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ул. Волгоградская 71, Централь</w:t>
      </w:r>
      <w:r w:rsidR="00A067AC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ная библиотека, телефон 5-14-93, а также  </w:t>
      </w:r>
      <w:r w:rsidR="00A067AC" w:rsidRPr="00A067AC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за участие в конкурсе необходимо внести организационный взнос  в размере 100 ру</w:t>
      </w:r>
      <w:r w:rsidR="00A067AC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б</w:t>
      </w:r>
      <w:r w:rsidR="00A067AC" w:rsidRPr="00A067AC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лей.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3. Конкурс театральных коллективов</w:t>
      </w: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проводится по </w:t>
      </w:r>
      <w:r w:rsidR="004E41F8">
        <w:rPr>
          <w:rFonts w:ascii="Cambria" w:eastAsia="Calibri" w:hAnsi="Cambria" w:cs="Times New Roman"/>
          <w:color w:val="000000" w:themeColor="text1"/>
          <w:sz w:val="28"/>
          <w:szCs w:val="28"/>
        </w:rPr>
        <w:t>трём</w:t>
      </w: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номинациям:</w:t>
      </w:r>
    </w:p>
    <w:p w:rsidR="00CA06E9" w:rsidRPr="000E4E37" w:rsidRDefault="00CA06E9" w:rsidP="00CA06E9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Детский театральный коллектив</w:t>
      </w:r>
    </w:p>
    <w:p w:rsidR="00CA06E9" w:rsidRDefault="00CA06E9" w:rsidP="00CA06E9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Взрослый театральный коллектив</w:t>
      </w:r>
    </w:p>
    <w:p w:rsidR="00CA06E9" w:rsidRPr="000E4E37" w:rsidRDefault="00CA06E9" w:rsidP="00CA06E9">
      <w:pPr>
        <w:pStyle w:val="a3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>
        <w:rPr>
          <w:rFonts w:ascii="Cambria" w:eastAsia="Calibri" w:hAnsi="Cambria" w:cs="Times New Roman"/>
          <w:color w:val="000000" w:themeColor="text1"/>
          <w:sz w:val="28"/>
          <w:szCs w:val="28"/>
        </w:rPr>
        <w:t>Молодёжный театральный коллектив</w:t>
      </w:r>
    </w:p>
    <w:p w:rsidR="004E41F8" w:rsidRPr="004E41F8" w:rsidRDefault="004E41F8" w:rsidP="004E41F8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b/>
          <w:bCs/>
          <w:sz w:val="28"/>
          <w:szCs w:val="28"/>
          <w:bdr w:val="none" w:sz="0" w:space="0" w:color="auto" w:frame="1"/>
          <w:lang w:eastAsia="ru-RU"/>
        </w:rPr>
        <w:t>Конкурс театральных коллективов</w:t>
      </w: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 проводится по номинациям:</w:t>
      </w:r>
    </w:p>
    <w:p w:rsidR="004E41F8" w:rsidRPr="004E41F8" w:rsidRDefault="004E41F8" w:rsidP="004E4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Мюзиклы;</w:t>
      </w:r>
    </w:p>
    <w:p w:rsidR="004E41F8" w:rsidRPr="004E41F8" w:rsidRDefault="004E41F8" w:rsidP="004E4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Театр в танце;</w:t>
      </w:r>
    </w:p>
    <w:p w:rsidR="004E41F8" w:rsidRPr="004E41F8" w:rsidRDefault="004E41F8" w:rsidP="004E4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Кукольные театры;</w:t>
      </w:r>
    </w:p>
    <w:p w:rsidR="004E41F8" w:rsidRPr="004E41F8" w:rsidRDefault="004E41F8" w:rsidP="004E4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Конферанс;</w:t>
      </w:r>
    </w:p>
    <w:p w:rsidR="004E41F8" w:rsidRPr="004E41F8" w:rsidRDefault="004E41F8" w:rsidP="004E4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СТЭМ (Студенческий театр эстрадных миниатюр);</w:t>
      </w:r>
    </w:p>
    <w:p w:rsidR="004E41F8" w:rsidRPr="004E41F8" w:rsidRDefault="004E41F8" w:rsidP="004E4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Художественное слово;</w:t>
      </w:r>
    </w:p>
    <w:p w:rsidR="004E41F8" w:rsidRDefault="004E41F8" w:rsidP="004E4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Сценки</w:t>
      </w:r>
      <w:r>
        <w:rPr>
          <w:rFonts w:ascii="Cambria" w:eastAsia="Times New Roman" w:hAnsi="Cambria" w:cs="Tahoma"/>
          <w:sz w:val="28"/>
          <w:szCs w:val="28"/>
          <w:lang w:eastAsia="ru-RU"/>
        </w:rPr>
        <w:t>.</w:t>
      </w:r>
    </w:p>
    <w:p w:rsidR="004E41F8" w:rsidRDefault="004E41F8" w:rsidP="004E41F8">
      <w:pPr>
        <w:shd w:val="clear" w:color="auto" w:fill="FFFFFF"/>
        <w:spacing w:after="0" w:line="240" w:lineRule="auto"/>
        <w:ind w:firstLine="709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4E41F8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Хронометраж постановок 20-25 минут. </w:t>
      </w:r>
    </w:p>
    <w:p w:rsidR="00105AF1" w:rsidRDefault="00CA06E9" w:rsidP="00CA06E9">
      <w:pPr>
        <w:spacing w:after="0" w:line="240" w:lineRule="auto"/>
        <w:ind w:firstLine="709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F5DE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Заявки </w:t>
      </w:r>
      <w:r w:rsidR="004F5DE4" w:rsidRPr="004F5DE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и </w:t>
      </w:r>
      <w:r w:rsidR="004F5DE4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видеозапись </w:t>
      </w:r>
      <w:r w:rsidR="004F5DE4" w:rsidRPr="004F5DE4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выступления</w:t>
      </w:r>
      <w:r w:rsidR="004F5DE4" w:rsidRPr="004F5DE4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 xml:space="preserve"> </w:t>
      </w:r>
      <w:r w:rsidRPr="004F5DE4">
        <w:rPr>
          <w:rFonts w:ascii="Cambria" w:hAnsi="Cambria" w:cs="Times New Roman"/>
          <w:b/>
          <w:color w:val="000000" w:themeColor="text1"/>
          <w:sz w:val="28"/>
          <w:szCs w:val="28"/>
        </w:rPr>
        <w:t>принимаются до 20 марта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 xml:space="preserve"> в Центре народной культуры с </w:t>
      </w:r>
      <w:r>
        <w:rPr>
          <w:rFonts w:ascii="Cambria" w:hAnsi="Cambria" w:cs="Times New Roman"/>
          <w:color w:val="000000" w:themeColor="text1"/>
          <w:sz w:val="28"/>
          <w:szCs w:val="28"/>
        </w:rPr>
        <w:t>9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>:0</w:t>
      </w:r>
      <w:bookmarkStart w:id="0" w:name="_GoBack"/>
      <w:bookmarkEnd w:id="0"/>
      <w:r w:rsidRPr="000E4E37">
        <w:rPr>
          <w:rFonts w:ascii="Cambria" w:hAnsi="Cambria" w:cs="Times New Roman"/>
          <w:color w:val="000000" w:themeColor="text1"/>
          <w:sz w:val="28"/>
          <w:szCs w:val="28"/>
        </w:rPr>
        <w:t>0 до 1</w:t>
      </w:r>
      <w:r>
        <w:rPr>
          <w:rFonts w:ascii="Cambria" w:hAnsi="Cambria" w:cs="Times New Roman"/>
          <w:color w:val="000000" w:themeColor="text1"/>
          <w:sz w:val="28"/>
          <w:szCs w:val="28"/>
        </w:rPr>
        <w:t>6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>:00 по адресу: г. Ахтубинск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4F5DE4">
        <w:rPr>
          <w:rFonts w:ascii="Cambria" w:hAnsi="Cambria" w:cs="Times New Roman"/>
          <w:color w:val="000000" w:themeColor="text1"/>
          <w:sz w:val="28"/>
          <w:szCs w:val="28"/>
        </w:rPr>
        <w:br/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>ул. Волгоградская</w:t>
      </w:r>
      <w:r w:rsidR="004D5D32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 xml:space="preserve">79.  </w:t>
      </w:r>
      <w:r w:rsidR="004F5DE4">
        <w:rPr>
          <w:rFonts w:ascii="Cambria" w:hAnsi="Cambria" w:cs="Times New Roman"/>
          <w:color w:val="000000" w:themeColor="text1"/>
          <w:sz w:val="28"/>
          <w:szCs w:val="28"/>
        </w:rPr>
        <w:t>Заявку</w:t>
      </w:r>
      <w:r w:rsidR="004F5DE4" w:rsidRPr="004F5DE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="004F5DE4" w:rsidRPr="004F5DE4">
        <w:rPr>
          <w:rFonts w:ascii="Cambria" w:hAnsi="Cambria" w:cs="Times New Roman"/>
          <w:color w:val="000000" w:themeColor="text1"/>
          <w:sz w:val="28"/>
          <w:szCs w:val="28"/>
        </w:rPr>
        <w:t xml:space="preserve">и </w:t>
      </w:r>
      <w:r w:rsidR="004F5DE4" w:rsidRPr="004F5DE4"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видеозапись выступления </w:t>
      </w:r>
      <w:r w:rsidRPr="004F5DE4">
        <w:rPr>
          <w:rFonts w:ascii="Cambria" w:hAnsi="Cambria" w:cs="Times New Roman"/>
          <w:color w:val="000000" w:themeColor="text1"/>
          <w:sz w:val="28"/>
          <w:szCs w:val="28"/>
        </w:rPr>
        <w:t>можно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 xml:space="preserve"> прислать на электронный адрес </w:t>
      </w:r>
      <w:r w:rsidRPr="000E4E37">
        <w:rPr>
          <w:rFonts w:ascii="Cambria" w:hAnsi="Cambria" w:cs="Times New Roman"/>
          <w:color w:val="000000" w:themeColor="text1"/>
          <w:sz w:val="28"/>
          <w:szCs w:val="28"/>
          <w:u w:val="single"/>
        </w:rPr>
        <w:t>cnk-ahtubinsk@yandex.ru</w:t>
      </w:r>
      <w:r>
        <w:rPr>
          <w:rFonts w:ascii="Cambria" w:hAnsi="Cambria" w:cs="Times New Roman"/>
          <w:color w:val="000000" w:themeColor="text1"/>
          <w:sz w:val="28"/>
          <w:szCs w:val="28"/>
          <w:u w:val="single"/>
        </w:rPr>
        <w:t>.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CA06E9" w:rsidRDefault="00CA06E9" w:rsidP="00CA06E9">
      <w:pPr>
        <w:spacing w:after="0" w:line="240" w:lineRule="auto"/>
        <w:ind w:firstLine="709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hAnsi="Cambria" w:cs="Times New Roman"/>
          <w:color w:val="000000" w:themeColor="text1"/>
          <w:sz w:val="28"/>
          <w:szCs w:val="28"/>
        </w:rPr>
        <w:t>К заявке прилагаются ксерокопии документов: паспорт или свидетельство о рождении с местом прописки, ИНН, страховое свидетельство. Телефоны для справок 5-27-24,</w:t>
      </w:r>
      <w:r w:rsidR="00105AF1">
        <w:rPr>
          <w:rFonts w:ascii="Cambria" w:hAnsi="Cambria" w:cs="Times New Roman"/>
          <w:color w:val="000000" w:themeColor="text1"/>
          <w:sz w:val="28"/>
          <w:szCs w:val="28"/>
        </w:rPr>
        <w:t xml:space="preserve"> 8927 555 9395 - Фандеева Наталья Алексеевна</w:t>
      </w:r>
      <w:r w:rsidRPr="000E4E37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4E41F8" w:rsidRPr="004E41F8" w:rsidRDefault="004E41F8" w:rsidP="004E41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sz w:val="28"/>
          <w:szCs w:val="28"/>
          <w:lang w:eastAsia="ru-RU"/>
        </w:rPr>
      </w:pPr>
      <w:r w:rsidRPr="004D5D32">
        <w:rPr>
          <w:rFonts w:ascii="Cambria" w:eastAsia="Times New Roman" w:hAnsi="Cambria" w:cs="Tahoma"/>
          <w:b/>
          <w:bCs/>
          <w:sz w:val="28"/>
          <w:szCs w:val="28"/>
          <w:bdr w:val="none" w:sz="0" w:space="0" w:color="auto" w:frame="1"/>
          <w:lang w:eastAsia="ru-RU"/>
        </w:rPr>
        <w:t>Финансовы</w:t>
      </w:r>
      <w:r w:rsidRPr="004E41F8">
        <w:rPr>
          <w:rFonts w:ascii="Cambria" w:eastAsia="Times New Roman" w:hAnsi="Cambria" w:cs="Tahoma"/>
          <w:b/>
          <w:bCs/>
          <w:sz w:val="28"/>
          <w:szCs w:val="28"/>
          <w:bdr w:val="none" w:sz="0" w:space="0" w:color="auto" w:frame="1"/>
          <w:lang w:eastAsia="ru-RU"/>
        </w:rPr>
        <w:t>е условия.</w:t>
      </w:r>
    </w:p>
    <w:p w:rsidR="004E41F8" w:rsidRPr="004E41F8" w:rsidRDefault="004E41F8" w:rsidP="004E41F8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b/>
          <w:sz w:val="28"/>
          <w:szCs w:val="28"/>
          <w:u w:val="single"/>
          <w:bdr w:val="none" w:sz="0" w:space="0" w:color="auto" w:frame="1"/>
          <w:lang w:eastAsia="ru-RU"/>
        </w:rPr>
        <w:t>Участие в конкурсе платное</w:t>
      </w:r>
      <w:r w:rsidRPr="004E41F8">
        <w:rPr>
          <w:rFonts w:ascii="Cambria" w:eastAsia="Times New Roman" w:hAnsi="Cambria" w:cs="Tahoma"/>
          <w:sz w:val="28"/>
          <w:szCs w:val="28"/>
          <w:u w:val="single"/>
          <w:bdr w:val="none" w:sz="0" w:space="0" w:color="auto" w:frame="1"/>
          <w:lang w:eastAsia="ru-RU"/>
        </w:rPr>
        <w:t>. </w:t>
      </w: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Организационный взнос с одного участника – 200 (двести) рублей. Организационный взнос с коллектива составляет 400 (четыреста) рублей.</w:t>
      </w:r>
    </w:p>
    <w:p w:rsidR="004E41F8" w:rsidRPr="004E41F8" w:rsidRDefault="004E41F8" w:rsidP="004E41F8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Льготная категория, участвующая в конкурсе бесплатно – это:</w:t>
      </w:r>
    </w:p>
    <w:p w:rsidR="004E41F8" w:rsidRPr="004E41F8" w:rsidRDefault="004E41F8" w:rsidP="004E41F8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Дети-инвалиды;</w:t>
      </w:r>
    </w:p>
    <w:p w:rsidR="004E41F8" w:rsidRPr="004E41F8" w:rsidRDefault="004E41F8" w:rsidP="004E41F8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Дети из малоимущих семей;</w:t>
      </w:r>
    </w:p>
    <w:p w:rsidR="004E41F8" w:rsidRPr="004E41F8" w:rsidRDefault="004E41F8" w:rsidP="004E41F8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ahoma"/>
          <w:sz w:val="28"/>
          <w:szCs w:val="28"/>
          <w:lang w:eastAsia="ru-RU"/>
        </w:rPr>
      </w:pPr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 xml:space="preserve">Дети из </w:t>
      </w:r>
      <w:proofErr w:type="gramStart"/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>многодетных-малоимущих</w:t>
      </w:r>
      <w:proofErr w:type="gramEnd"/>
      <w:r w:rsidRPr="004E41F8">
        <w:rPr>
          <w:rFonts w:ascii="Cambria" w:eastAsia="Times New Roman" w:hAnsi="Cambria" w:cs="Tahoma"/>
          <w:sz w:val="28"/>
          <w:szCs w:val="28"/>
          <w:lang w:eastAsia="ru-RU"/>
        </w:rPr>
        <w:t xml:space="preserve"> семей.</w:t>
      </w:r>
    </w:p>
    <w:p w:rsidR="00CA06E9" w:rsidRPr="000E4E37" w:rsidRDefault="004E41F8" w:rsidP="00CA06E9">
      <w:pPr>
        <w:spacing w:after="0" w:line="240" w:lineRule="auto"/>
        <w:ind w:left="360"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</w:rPr>
      </w:pPr>
      <w:r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5</w:t>
      </w:r>
      <w:r w:rsidR="00CA06E9" w:rsidRPr="000E4E37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. Определение и награждение победителей.</w:t>
      </w:r>
    </w:p>
    <w:p w:rsidR="00CA06E9" w:rsidRPr="000E4E37" w:rsidRDefault="00C40773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>
        <w:rPr>
          <w:rFonts w:ascii="Cambria" w:eastAsia="Calibri" w:hAnsi="Cambria" w:cs="Times New Roman"/>
          <w:color w:val="000000" w:themeColor="text1"/>
          <w:sz w:val="28"/>
          <w:szCs w:val="28"/>
        </w:rPr>
        <w:lastRenderedPageBreak/>
        <w:t>1</w:t>
      </w:r>
      <w:r w:rsidR="00CA06E9"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.</w:t>
      </w:r>
      <w:r>
        <w:rPr>
          <w:rFonts w:ascii="Cambria" w:eastAsia="Calibri" w:hAnsi="Cambria" w:cs="Times New Roman"/>
          <w:color w:val="000000" w:themeColor="text1"/>
          <w:sz w:val="28"/>
          <w:szCs w:val="28"/>
        </w:rPr>
        <w:t xml:space="preserve"> </w:t>
      </w:r>
      <w:r w:rsidR="00CA06E9"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Победители конкурса определяются решением жюри по номинациям;</w:t>
      </w:r>
    </w:p>
    <w:p w:rsidR="00CA06E9" w:rsidRPr="000E4E37" w:rsidRDefault="00CA06E9" w:rsidP="00CA06E9">
      <w:pPr>
        <w:spacing w:after="0" w:line="240" w:lineRule="auto"/>
        <w:ind w:firstLine="709"/>
        <w:contextualSpacing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2. Участники, занявшие 1, 2, 3 места в каждой возрастной категории награждаются дипломами и ценными подарками, участникам фестиваля самодеятельных театральных коллективов вручаются дипломы и подарки.</w:t>
      </w:r>
    </w:p>
    <w:p w:rsidR="00CA06E9" w:rsidRPr="000E4E37" w:rsidRDefault="00CA06E9" w:rsidP="00CA06E9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28"/>
          <w:szCs w:val="28"/>
        </w:rPr>
      </w:pPr>
      <w:r w:rsidRPr="000E4E37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Дополнительная информация</w:t>
      </w:r>
      <w:r w:rsidR="005A1B86">
        <w:rPr>
          <w:rFonts w:ascii="Cambria" w:eastAsia="Calibri" w:hAnsi="Cambria" w:cs="Times New Roman"/>
          <w:b/>
          <w:color w:val="000000" w:themeColor="text1"/>
          <w:sz w:val="28"/>
          <w:szCs w:val="28"/>
        </w:rPr>
        <w:t>.</w:t>
      </w:r>
    </w:p>
    <w:p w:rsidR="00CA06E9" w:rsidRPr="000E4E37" w:rsidRDefault="00CA06E9" w:rsidP="00CA06E9">
      <w:pPr>
        <w:spacing w:after="0"/>
        <w:ind w:firstLine="709"/>
        <w:jc w:val="both"/>
        <w:rPr>
          <w:rFonts w:ascii="Cambria" w:eastAsia="Calibri" w:hAnsi="Cambria" w:cs="Times New Roman"/>
          <w:color w:val="000000" w:themeColor="text1"/>
          <w:sz w:val="28"/>
          <w:szCs w:val="28"/>
        </w:rPr>
      </w:pPr>
      <w:proofErr w:type="gramStart"/>
      <w:r w:rsidRPr="000E4E37">
        <w:rPr>
          <w:rFonts w:ascii="Cambria" w:eastAsia="Calibri" w:hAnsi="Cambria" w:cs="Times New Roman"/>
          <w:color w:val="000000" w:themeColor="text1"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организаторам конкурса.</w:t>
      </w:r>
      <w:proofErr w:type="gramEnd"/>
    </w:p>
    <w:p w:rsidR="001B7A79" w:rsidRDefault="001B7A79"/>
    <w:sectPr w:rsidR="001B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0267_"/>
      </v:shape>
    </w:pict>
  </w:numPicBullet>
  <w:abstractNum w:abstractNumId="0">
    <w:nsid w:val="00000007"/>
    <w:multiLevelType w:val="multilevel"/>
    <w:tmpl w:val="8FA8B1A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45"/>
        </w:tabs>
        <w:ind w:left="22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9"/>
        </w:tabs>
        <w:ind w:left="299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E97368"/>
    <w:multiLevelType w:val="hybridMultilevel"/>
    <w:tmpl w:val="33F0C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3105C"/>
    <w:multiLevelType w:val="hybridMultilevel"/>
    <w:tmpl w:val="3F5AE774"/>
    <w:lvl w:ilvl="0" w:tplc="04C437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3277F5"/>
    <w:multiLevelType w:val="hybridMultilevel"/>
    <w:tmpl w:val="46AEF46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0991EFB"/>
    <w:multiLevelType w:val="multilevel"/>
    <w:tmpl w:val="7AA0B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378CF"/>
    <w:multiLevelType w:val="hybridMultilevel"/>
    <w:tmpl w:val="A10CF220"/>
    <w:lvl w:ilvl="0" w:tplc="FCEEC53E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4C0D508E"/>
    <w:multiLevelType w:val="hybridMultilevel"/>
    <w:tmpl w:val="391AF9FA"/>
    <w:lvl w:ilvl="0" w:tplc="42203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7D8D"/>
    <w:multiLevelType w:val="multilevel"/>
    <w:tmpl w:val="BC2E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94924"/>
    <w:multiLevelType w:val="multilevel"/>
    <w:tmpl w:val="80D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E26F7"/>
    <w:multiLevelType w:val="hybridMultilevel"/>
    <w:tmpl w:val="0C70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FE"/>
    <w:rsid w:val="00105AF1"/>
    <w:rsid w:val="001B7A79"/>
    <w:rsid w:val="004D5D32"/>
    <w:rsid w:val="004E41F8"/>
    <w:rsid w:val="004F5DE4"/>
    <w:rsid w:val="005A1B86"/>
    <w:rsid w:val="00A067AC"/>
    <w:rsid w:val="00C40773"/>
    <w:rsid w:val="00CA06E9"/>
    <w:rsid w:val="00D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E9"/>
    <w:pPr>
      <w:ind w:left="720"/>
      <w:contextualSpacing/>
    </w:pPr>
  </w:style>
  <w:style w:type="character" w:styleId="a4">
    <w:name w:val="Strong"/>
    <w:basedOn w:val="a0"/>
    <w:uiPriority w:val="22"/>
    <w:qFormat/>
    <w:rsid w:val="004E41F8"/>
    <w:rPr>
      <w:b/>
      <w:bCs/>
    </w:rPr>
  </w:style>
  <w:style w:type="paragraph" w:styleId="a5">
    <w:name w:val="Normal (Web)"/>
    <w:basedOn w:val="a"/>
    <w:uiPriority w:val="99"/>
    <w:semiHidden/>
    <w:unhideWhenUsed/>
    <w:rsid w:val="004E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E9"/>
    <w:pPr>
      <w:ind w:left="720"/>
      <w:contextualSpacing/>
    </w:pPr>
  </w:style>
  <w:style w:type="character" w:styleId="a4">
    <w:name w:val="Strong"/>
    <w:basedOn w:val="a0"/>
    <w:uiPriority w:val="22"/>
    <w:qFormat/>
    <w:rsid w:val="004E41F8"/>
    <w:rPr>
      <w:b/>
      <w:bCs/>
    </w:rPr>
  </w:style>
  <w:style w:type="paragraph" w:styleId="a5">
    <w:name w:val="Normal (Web)"/>
    <w:basedOn w:val="a"/>
    <w:uiPriority w:val="99"/>
    <w:semiHidden/>
    <w:unhideWhenUsed/>
    <w:rsid w:val="004E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8</cp:revision>
  <cp:lastPrinted>2021-03-01T06:14:00Z</cp:lastPrinted>
  <dcterms:created xsi:type="dcterms:W3CDTF">2021-02-10T05:15:00Z</dcterms:created>
  <dcterms:modified xsi:type="dcterms:W3CDTF">2021-03-03T11:50:00Z</dcterms:modified>
</cp:coreProperties>
</file>